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E75B85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9665D0">
        <w:t>22</w:t>
      </w:r>
      <w:r w:rsidRPr="00CE0424">
        <w:tab/>
      </w:r>
      <w:r w:rsidR="009665D0" w:rsidRPr="009665D0">
        <w:rPr>
          <w:sz w:val="32"/>
          <w:szCs w:val="32"/>
        </w:rPr>
        <w:t>R1-2505525</w:t>
      </w:r>
    </w:p>
    <w:p w14:paraId="0CE7B7E6" w14:textId="7989A999" w:rsidR="00E90E49" w:rsidRPr="00CE0424" w:rsidRDefault="009665D0" w:rsidP="00311702">
      <w:pPr>
        <w:pStyle w:val="3GPPHeader"/>
      </w:pPr>
      <w:bookmarkStart w:id="0" w:name="_Hlk206143464"/>
      <w:r w:rsidRPr="009665D0">
        <w:t>Bengaluru, India, August 25th – 29th, 2025</w:t>
      </w:r>
    </w:p>
    <w:bookmarkEnd w:id="0"/>
    <w:p w14:paraId="3086AC07" w14:textId="77777777" w:rsidR="00E90E49" w:rsidRPr="00CE0424" w:rsidRDefault="00E90E49" w:rsidP="00357380">
      <w:pPr>
        <w:pStyle w:val="3GPPHeader"/>
      </w:pPr>
    </w:p>
    <w:p w14:paraId="3982483C" w14:textId="66F58B0F" w:rsidR="00E90E49" w:rsidRPr="009665D0" w:rsidRDefault="00E90E49" w:rsidP="00311702">
      <w:pPr>
        <w:pStyle w:val="3GPPHeader"/>
        <w:rPr>
          <w:sz w:val="22"/>
        </w:rPr>
      </w:pPr>
      <w:r w:rsidRPr="009665D0">
        <w:rPr>
          <w:sz w:val="22"/>
        </w:rPr>
        <w:t>Agenda Item:</w:t>
      </w:r>
      <w:r w:rsidRPr="009665D0">
        <w:rPr>
          <w:sz w:val="22"/>
        </w:rPr>
        <w:tab/>
      </w:r>
      <w:r w:rsidR="009665D0" w:rsidRPr="009665D0">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2AAEF5A" w:rsidR="00E90E49" w:rsidRPr="00CE0424" w:rsidRDefault="003D3C45" w:rsidP="00311702">
      <w:pPr>
        <w:pStyle w:val="3GPPHeader"/>
        <w:rPr>
          <w:sz w:val="22"/>
        </w:rPr>
      </w:pPr>
      <w:r>
        <w:rPr>
          <w:sz w:val="22"/>
        </w:rPr>
        <w:t>Title:</w:t>
      </w:r>
      <w:r w:rsidR="00E90E49" w:rsidRPr="00CE0424">
        <w:rPr>
          <w:sz w:val="22"/>
        </w:rPr>
        <w:tab/>
      </w:r>
      <w:r w:rsidR="009665D0">
        <w:rPr>
          <w:sz w:val="22"/>
        </w:rPr>
        <w:t>On RAN2 LS on RACH-less handover</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9665D0">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31E64EA" w14:textId="041D35E4" w:rsidR="00477768" w:rsidRDefault="009665D0" w:rsidP="00CE0424">
      <w:pPr>
        <w:pStyle w:val="BodyText"/>
      </w:pPr>
      <w:r>
        <w:t>RAN1 received the following LS from RAN2</w:t>
      </w:r>
      <w:r w:rsidR="00D403AB">
        <w:t xml:space="preserve"> </w:t>
      </w:r>
      <w:r w:rsidR="00D403AB">
        <w:fldChar w:fldCharType="begin"/>
      </w:r>
      <w:r w:rsidR="00D403AB">
        <w:instrText xml:space="preserve"> REF _Ref205977020 \r \h </w:instrText>
      </w:r>
      <w:r w:rsidR="00D403AB">
        <w:fldChar w:fldCharType="separate"/>
      </w:r>
      <w:r w:rsidR="000E4C1D">
        <w:t>[1]</w:t>
      </w:r>
      <w:r w:rsidR="00D403AB">
        <w:fldChar w:fldCharType="end"/>
      </w:r>
      <w:r>
        <w:t>:</w:t>
      </w:r>
    </w:p>
    <w:tbl>
      <w:tblPr>
        <w:tblStyle w:val="TableGrid"/>
        <w:tblW w:w="0" w:type="auto"/>
        <w:tblLook w:val="04A0" w:firstRow="1" w:lastRow="0" w:firstColumn="1" w:lastColumn="0" w:noHBand="0" w:noVBand="1"/>
      </w:tblPr>
      <w:tblGrid>
        <w:gridCol w:w="9629"/>
      </w:tblGrid>
      <w:tr w:rsidR="009665D0" w14:paraId="5D2D8A59" w14:textId="77777777">
        <w:tc>
          <w:tcPr>
            <w:tcW w:w="9629" w:type="dxa"/>
          </w:tcPr>
          <w:p w14:paraId="3F3011E1" w14:textId="77777777" w:rsidR="009665D0" w:rsidRPr="00E72A8E" w:rsidRDefault="009665D0" w:rsidP="009665D0">
            <w:pPr>
              <w:pStyle w:val="BodyText"/>
              <w:rPr>
                <w:b/>
                <w:sz w:val="20"/>
                <w:szCs w:val="20"/>
              </w:rPr>
            </w:pPr>
            <w:r w:rsidRPr="00E72A8E">
              <w:rPr>
                <w:b/>
                <w:sz w:val="20"/>
                <w:szCs w:val="20"/>
              </w:rPr>
              <w:t>1. Overall Description:</w:t>
            </w:r>
          </w:p>
          <w:p w14:paraId="322AC313" w14:textId="77777777" w:rsidR="009665D0" w:rsidRPr="00E72A8E" w:rsidRDefault="009665D0" w:rsidP="009665D0">
            <w:pPr>
              <w:pStyle w:val="BodyText"/>
              <w:rPr>
                <w:sz w:val="20"/>
                <w:szCs w:val="20"/>
              </w:rPr>
            </w:pPr>
            <w:bookmarkStart w:id="1" w:name="OLE_LINK1"/>
            <w:bookmarkStart w:id="2" w:name="_Hlk149073819"/>
            <w:r w:rsidRPr="00E72A8E">
              <w:rPr>
                <w:sz w:val="20"/>
                <w:szCs w:val="20"/>
              </w:rPr>
              <w:t>RAN2 would like to inform RAN1 that RACH-less handover applies to NTN UEs and TN UEs (including UEs on mobile IAB). In addition, about which target beam the UE should use during the handover procedure, RAN2 has made the following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6"/>
            </w:tblGrid>
            <w:tr w:rsidR="009665D0" w:rsidRPr="009665D0" w14:paraId="189BCDD7" w14:textId="77777777" w:rsidTr="009665D0">
              <w:tc>
                <w:tcPr>
                  <w:tcW w:w="8647" w:type="dxa"/>
                  <w:tcBorders>
                    <w:top w:val="single" w:sz="4" w:space="0" w:color="auto"/>
                    <w:left w:val="single" w:sz="4" w:space="0" w:color="auto"/>
                    <w:bottom w:val="single" w:sz="4" w:space="0" w:color="auto"/>
                    <w:right w:val="single" w:sz="4" w:space="0" w:color="auto"/>
                  </w:tcBorders>
                  <w:hideMark/>
                </w:tcPr>
                <w:p w14:paraId="2D8A7DAE" w14:textId="77777777" w:rsidR="009665D0" w:rsidRPr="00E72A8E" w:rsidRDefault="009665D0" w:rsidP="009665D0">
                  <w:pPr>
                    <w:pStyle w:val="BodyText"/>
                    <w:rPr>
                      <w:b/>
                      <w:szCs w:val="20"/>
                      <w:lang w:val="en-GB"/>
                    </w:rPr>
                  </w:pPr>
                  <w:r w:rsidRPr="00E72A8E">
                    <w:rPr>
                      <w:b/>
                      <w:szCs w:val="20"/>
                      <w:lang w:val="en-GB"/>
                    </w:rPr>
                    <w:t>Agreements RAN2#130:</w:t>
                  </w:r>
                </w:p>
                <w:p w14:paraId="35044485" w14:textId="77777777" w:rsidR="009665D0" w:rsidRPr="00E72A8E" w:rsidRDefault="009665D0" w:rsidP="009665D0">
                  <w:pPr>
                    <w:pStyle w:val="BodyText"/>
                    <w:numPr>
                      <w:ilvl w:val="0"/>
                      <w:numId w:val="25"/>
                    </w:numPr>
                    <w:spacing w:after="0"/>
                    <w:rPr>
                      <w:szCs w:val="20"/>
                      <w:lang w:val="en-GB"/>
                    </w:rPr>
                  </w:pPr>
                  <w:r w:rsidRPr="00E72A8E">
                    <w:rPr>
                      <w:szCs w:val="20"/>
                      <w:lang w:val="en-GB"/>
                    </w:rPr>
                    <w:t>RAN2 confirms that current specification follows this behaviour</w:t>
                  </w:r>
                </w:p>
                <w:p w14:paraId="7FC560A7" w14:textId="77777777" w:rsidR="009665D0" w:rsidRPr="00E72A8E" w:rsidRDefault="009665D0" w:rsidP="009665D0">
                  <w:pPr>
                    <w:pStyle w:val="BodyText"/>
                    <w:spacing w:after="0"/>
                    <w:ind w:left="360"/>
                    <w:rPr>
                      <w:szCs w:val="20"/>
                      <w:lang w:val="en-GB"/>
                    </w:rPr>
                  </w:pPr>
                  <w:r w:rsidRPr="00E72A8E">
                    <w:rPr>
                      <w:szCs w:val="20"/>
                      <w:lang w:val="en-GB"/>
                    </w:rPr>
                    <w:t>- For NTN, only SSB index is configured</w:t>
                  </w:r>
                </w:p>
                <w:p w14:paraId="5219EBAA" w14:textId="77777777" w:rsidR="009665D0" w:rsidRPr="00E72A8E" w:rsidRDefault="009665D0" w:rsidP="009665D0">
                  <w:pPr>
                    <w:pStyle w:val="BodyText"/>
                    <w:spacing w:after="0"/>
                    <w:ind w:left="360"/>
                    <w:rPr>
                      <w:szCs w:val="20"/>
                      <w:lang w:val="en-GB"/>
                    </w:rPr>
                  </w:pPr>
                  <w:r w:rsidRPr="00E72A8E">
                    <w:rPr>
                      <w:szCs w:val="20"/>
                      <w:lang w:val="en-GB"/>
                    </w:rPr>
                    <w:t>- For Mobile IAB only TCI state index is configured</w:t>
                  </w:r>
                </w:p>
                <w:p w14:paraId="4772C27B" w14:textId="77777777" w:rsidR="009665D0" w:rsidRPr="00E72A8E" w:rsidRDefault="009665D0" w:rsidP="009665D0">
                  <w:pPr>
                    <w:pStyle w:val="BodyText"/>
                    <w:ind w:left="360"/>
                    <w:rPr>
                      <w:szCs w:val="20"/>
                      <w:lang w:val="en-GB"/>
                    </w:rPr>
                  </w:pPr>
                  <w:r w:rsidRPr="00E72A8E">
                    <w:rPr>
                      <w:szCs w:val="20"/>
                      <w:lang w:val="en-GB"/>
                    </w:rPr>
                    <w:t>- for TN, SSB index or TCI State can be configured</w:t>
                  </w:r>
                </w:p>
              </w:tc>
            </w:tr>
          </w:tbl>
          <w:p w14:paraId="2C346CD3" w14:textId="77777777" w:rsidR="009665D0" w:rsidRPr="00E72A8E" w:rsidRDefault="009665D0" w:rsidP="009665D0">
            <w:pPr>
              <w:pStyle w:val="BodyText"/>
              <w:rPr>
                <w:sz w:val="20"/>
                <w:szCs w:val="20"/>
              </w:rPr>
            </w:pPr>
          </w:p>
          <w:bookmarkEnd w:id="1"/>
          <w:bookmarkEnd w:id="2"/>
          <w:p w14:paraId="723FAB92" w14:textId="77777777" w:rsidR="009665D0" w:rsidRPr="00E72A8E" w:rsidRDefault="009665D0" w:rsidP="009665D0">
            <w:pPr>
              <w:pStyle w:val="BodyText"/>
              <w:rPr>
                <w:b/>
                <w:sz w:val="20"/>
                <w:szCs w:val="20"/>
              </w:rPr>
            </w:pPr>
            <w:r w:rsidRPr="00E72A8E">
              <w:rPr>
                <w:b/>
                <w:sz w:val="20"/>
                <w:szCs w:val="20"/>
              </w:rPr>
              <w:t>2. Actions:</w:t>
            </w:r>
          </w:p>
          <w:p w14:paraId="0FA606D7" w14:textId="77777777" w:rsidR="009665D0" w:rsidRPr="00E72A8E" w:rsidRDefault="009665D0" w:rsidP="009665D0">
            <w:pPr>
              <w:pStyle w:val="BodyText"/>
              <w:rPr>
                <w:b/>
                <w:sz w:val="20"/>
                <w:szCs w:val="20"/>
              </w:rPr>
            </w:pPr>
            <w:r w:rsidRPr="00E72A8E">
              <w:rPr>
                <w:b/>
                <w:sz w:val="20"/>
                <w:szCs w:val="20"/>
              </w:rPr>
              <w:t>To RAN1:</w:t>
            </w:r>
          </w:p>
          <w:p w14:paraId="0339D859" w14:textId="6F6110E3" w:rsidR="009665D0" w:rsidRDefault="009665D0" w:rsidP="009665D0">
            <w:pPr>
              <w:pStyle w:val="BodyText"/>
            </w:pPr>
            <w:r w:rsidRPr="00E72A8E">
              <w:rPr>
                <w:b/>
                <w:sz w:val="20"/>
                <w:szCs w:val="20"/>
              </w:rPr>
              <w:t xml:space="preserve">ACTION: </w:t>
            </w:r>
            <w:r w:rsidRPr="00E72A8E">
              <w:rPr>
                <w:sz w:val="20"/>
                <w:szCs w:val="20"/>
              </w:rPr>
              <w:t>RAN2 respectfully asks RAN1 to take the above information related to RACH-less handover into consideration to check if any necessary RAN1 specification updates.</w:t>
            </w:r>
          </w:p>
        </w:tc>
      </w:tr>
    </w:tbl>
    <w:p w14:paraId="6008FE8B" w14:textId="77777777" w:rsidR="009665D0" w:rsidRPr="00CE0424" w:rsidRDefault="009665D0" w:rsidP="00CE0424">
      <w:pPr>
        <w:pStyle w:val="BodyText"/>
      </w:pPr>
    </w:p>
    <w:p w14:paraId="60123794" w14:textId="6825F9D3" w:rsidR="004000E8" w:rsidRDefault="004000E8" w:rsidP="00CE0424">
      <w:pPr>
        <w:pStyle w:val="Heading1"/>
      </w:pPr>
      <w:bookmarkStart w:id="3" w:name="_Ref178064866"/>
      <w:r w:rsidRPr="00CE0424">
        <w:t>Discussion</w:t>
      </w:r>
      <w:bookmarkEnd w:id="3"/>
    </w:p>
    <w:p w14:paraId="5440E37F" w14:textId="04D912EA" w:rsidR="006A4A36" w:rsidRDefault="00285792" w:rsidP="00563FE5">
      <w:pPr>
        <w:jc w:val="both"/>
        <w:rPr>
          <w:lang w:val="en-GB" w:eastAsia="ja-JP"/>
        </w:rPr>
      </w:pPr>
      <w:proofErr w:type="gramStart"/>
      <w:r>
        <w:rPr>
          <w:lang w:val="en-GB" w:eastAsia="ja-JP"/>
        </w:rPr>
        <w:t>It is clear that</w:t>
      </w:r>
      <w:r w:rsidR="00150A0A">
        <w:rPr>
          <w:lang w:val="en-GB" w:eastAsia="ja-JP"/>
        </w:rPr>
        <w:t xml:space="preserve"> </w:t>
      </w:r>
      <w:r w:rsidR="009F4907">
        <w:rPr>
          <w:lang w:val="en-GB" w:eastAsia="ja-JP"/>
        </w:rPr>
        <w:t>the</w:t>
      </w:r>
      <w:proofErr w:type="gramEnd"/>
      <w:r w:rsidR="00150A0A">
        <w:rPr>
          <w:lang w:val="en-GB" w:eastAsia="ja-JP"/>
        </w:rPr>
        <w:t xml:space="preserve"> present RAN1 specs does not meet the </w:t>
      </w:r>
      <w:r>
        <w:rPr>
          <w:lang w:val="en-GB" w:eastAsia="ja-JP"/>
        </w:rPr>
        <w:t>above requirements, e.g., currently both SSB index and TCI state are specified for NTN UEs in TS 38.213, Sec. 22</w:t>
      </w:r>
      <w:r w:rsidR="00150A0A">
        <w:rPr>
          <w:lang w:val="en-GB" w:eastAsia="ja-JP"/>
        </w:rPr>
        <w:t xml:space="preserve">. Moreover, mobile-IAB has not been discussed in RAN1 during the normative phase and </w:t>
      </w:r>
      <w:r w:rsidR="009F4907">
        <w:rPr>
          <w:lang w:val="en-GB" w:eastAsia="ja-JP"/>
        </w:rPr>
        <w:t>i</w:t>
      </w:r>
      <w:r w:rsidR="002066BD">
        <w:rPr>
          <w:lang w:val="en-GB" w:eastAsia="ja-JP"/>
        </w:rPr>
        <w:t>s</w:t>
      </w:r>
      <w:r w:rsidR="009F4907">
        <w:rPr>
          <w:lang w:val="en-GB" w:eastAsia="ja-JP"/>
        </w:rPr>
        <w:t xml:space="preserve"> not at all included in the RAN1 specs so far</w:t>
      </w:r>
      <w:r w:rsidR="00150A0A">
        <w:rPr>
          <w:lang w:val="en-GB" w:eastAsia="ja-JP"/>
        </w:rPr>
        <w:t>.</w:t>
      </w:r>
      <w:r w:rsidR="009F4907">
        <w:rPr>
          <w:lang w:val="en-GB" w:eastAsia="ja-JP"/>
        </w:rPr>
        <w:t xml:space="preserve"> For that reason, there is a need for an updated spec </w:t>
      </w:r>
      <w:r w:rsidR="00E4108C">
        <w:rPr>
          <w:lang w:val="en-GB" w:eastAsia="ja-JP"/>
        </w:rPr>
        <w:t>to</w:t>
      </w:r>
      <w:r w:rsidR="009F4907">
        <w:rPr>
          <w:lang w:val="en-GB" w:eastAsia="ja-JP"/>
        </w:rPr>
        <w:t xml:space="preserve"> support the functionality as presented in the RAN2 LS.</w:t>
      </w:r>
      <w:r w:rsidR="00150A0A">
        <w:rPr>
          <w:lang w:val="en-GB" w:eastAsia="ja-JP"/>
        </w:rPr>
        <w:t xml:space="preserve"> However, RAN1 #122 does not treat Rel-18 maintenance, for which reason any CRs reflecting the necessary updates will have to be deferred to RAN1 #122-bis in October.</w:t>
      </w:r>
    </w:p>
    <w:p w14:paraId="245EB124" w14:textId="37DDE1B0" w:rsidR="006E7D8D" w:rsidRDefault="006E7D8D" w:rsidP="00922474">
      <w:pPr>
        <w:pStyle w:val="Observation"/>
        <w:rPr>
          <w:lang w:val="en-GB"/>
        </w:rPr>
      </w:pPr>
      <w:bookmarkStart w:id="4" w:name="_Toc206165558"/>
      <w:r>
        <w:rPr>
          <w:lang w:val="en-GB"/>
        </w:rPr>
        <w:t xml:space="preserve">The desired </w:t>
      </w:r>
      <w:proofErr w:type="spellStart"/>
      <w:r>
        <w:rPr>
          <w:lang w:val="en-GB"/>
        </w:rPr>
        <w:t>behavior</w:t>
      </w:r>
      <w:proofErr w:type="spellEnd"/>
      <w:r>
        <w:rPr>
          <w:lang w:val="en-GB"/>
        </w:rPr>
        <w:t xml:space="preserve"> as explained by the RAN2 LS is </w:t>
      </w:r>
      <w:r w:rsidR="00C16A8C">
        <w:rPr>
          <w:lang w:val="en-GB"/>
        </w:rPr>
        <w:t xml:space="preserve">presently </w:t>
      </w:r>
      <w:r>
        <w:rPr>
          <w:lang w:val="en-GB"/>
        </w:rPr>
        <w:t>not captured in the RAN1 specs.</w:t>
      </w:r>
      <w:bookmarkEnd w:id="4"/>
    </w:p>
    <w:p w14:paraId="30E9FC8A" w14:textId="78613F74" w:rsidR="006E7D8D" w:rsidRDefault="00150A0A" w:rsidP="00A96E64">
      <w:pPr>
        <w:pStyle w:val="Proposal"/>
        <w:rPr>
          <w:lang w:val="en-GB"/>
        </w:rPr>
      </w:pPr>
      <w:bookmarkStart w:id="5" w:name="_Toc206165559"/>
      <w:r>
        <w:rPr>
          <w:lang w:val="en-GB"/>
        </w:rPr>
        <w:t xml:space="preserve">Since RAN1 #122 does not treat pre-Rel-19 topics, </w:t>
      </w:r>
      <w:r w:rsidR="00A96E64">
        <w:rPr>
          <w:lang w:val="en-GB"/>
        </w:rPr>
        <w:t xml:space="preserve">CRs relating to this LS </w:t>
      </w:r>
      <w:r w:rsidR="0059133D">
        <w:rPr>
          <w:lang w:val="en-GB"/>
        </w:rPr>
        <w:t>are</w:t>
      </w:r>
      <w:r w:rsidR="00A96E64">
        <w:rPr>
          <w:lang w:val="en-GB"/>
        </w:rPr>
        <w:t xml:space="preserve"> handled in </w:t>
      </w:r>
      <w:r w:rsidR="006E7D8D">
        <w:rPr>
          <w:lang w:val="en-GB"/>
        </w:rPr>
        <w:t>RAN1 #122-bis.</w:t>
      </w:r>
      <w:bookmarkEnd w:id="5"/>
    </w:p>
    <w:p w14:paraId="3879E8F8" w14:textId="79DE1997" w:rsidR="00C473A5" w:rsidRDefault="003B64BB" w:rsidP="00D403AB">
      <w:pPr>
        <w:pStyle w:val="B1"/>
        <w:sectPr w:rsidR="00C473A5" w:rsidSect="00AC22FB">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r>
        <w:t xml:space="preserve"> </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19E2BB" w14:textId="7167A3FD" w:rsidR="000E4C1D"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65558" w:history="1">
        <w:r w:rsidR="000E4C1D" w:rsidRPr="005B66E9">
          <w:rPr>
            <w:rStyle w:val="Hyperlink"/>
            <w:noProof/>
            <w:lang w:val="en-GB"/>
          </w:rPr>
          <w:t>Observation 1</w:t>
        </w:r>
        <w:r w:rsidR="000E4C1D">
          <w:rPr>
            <w:rFonts w:asciiTheme="minorHAnsi" w:eastAsiaTheme="minorEastAsia" w:hAnsiTheme="minorHAnsi"/>
            <w:b w:val="0"/>
            <w:noProof/>
            <w:kern w:val="2"/>
            <w:sz w:val="24"/>
            <w:szCs w:val="24"/>
            <w:lang w:val="en-SE" w:eastAsia="en-SE"/>
            <w14:ligatures w14:val="standardContextual"/>
          </w:rPr>
          <w:tab/>
        </w:r>
        <w:r w:rsidR="000E4C1D" w:rsidRPr="005B66E9">
          <w:rPr>
            <w:rStyle w:val="Hyperlink"/>
            <w:noProof/>
            <w:lang w:val="en-GB"/>
          </w:rPr>
          <w:t>The desired behavior as explained by the RAN2 LS is presently not captured in the RAN1 specs.</w:t>
        </w:r>
      </w:hyperlink>
    </w:p>
    <w:p w14:paraId="2F96CE81" w14:textId="671C0A54" w:rsidR="00A96E64" w:rsidRDefault="006F6582" w:rsidP="00A96E64">
      <w:pPr>
        <w:pStyle w:val="BodyText"/>
        <w:rPr>
          <w:b/>
          <w:bCs/>
        </w:rPr>
      </w:pPr>
      <w:r>
        <w:rPr>
          <w:b/>
          <w:bCs/>
        </w:rPr>
        <w:fldChar w:fldCharType="end"/>
      </w:r>
    </w:p>
    <w:p w14:paraId="477CFFAF" w14:textId="77777777" w:rsidR="00A96E64" w:rsidRDefault="00A96E64" w:rsidP="00A96E64">
      <w:pPr>
        <w:pStyle w:val="BodyText"/>
      </w:pPr>
      <w:r w:rsidRPr="00CE0424">
        <w:t xml:space="preserve">Based on the discussion in </w:t>
      </w:r>
      <w:r>
        <w:t xml:space="preserve">the previous </w:t>
      </w:r>
      <w:r w:rsidRPr="00CE0424">
        <w:t>section</w:t>
      </w:r>
      <w:r>
        <w:t>s</w:t>
      </w:r>
      <w:r w:rsidRPr="00CE0424">
        <w:t xml:space="preserve"> we propose the following:</w:t>
      </w:r>
    </w:p>
    <w:p w14:paraId="4B576BB4" w14:textId="09A2C6CE" w:rsidR="000E4C1D" w:rsidRDefault="00A96E6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65559" w:history="1">
        <w:r w:rsidR="000E4C1D" w:rsidRPr="00C627B8">
          <w:rPr>
            <w:rStyle w:val="Hyperlink"/>
            <w:noProof/>
            <w:lang w:val="en-GB"/>
          </w:rPr>
          <w:t>Proposal 1</w:t>
        </w:r>
        <w:r w:rsidR="000E4C1D">
          <w:rPr>
            <w:rFonts w:asciiTheme="minorHAnsi" w:eastAsiaTheme="minorEastAsia" w:hAnsiTheme="minorHAnsi"/>
            <w:b w:val="0"/>
            <w:noProof/>
            <w:kern w:val="2"/>
            <w:sz w:val="24"/>
            <w:szCs w:val="24"/>
            <w:lang w:val="en-SE" w:eastAsia="en-SE"/>
            <w14:ligatures w14:val="standardContextual"/>
          </w:rPr>
          <w:tab/>
        </w:r>
        <w:r w:rsidR="000E4C1D" w:rsidRPr="00C627B8">
          <w:rPr>
            <w:rStyle w:val="Hyperlink"/>
            <w:noProof/>
            <w:lang w:val="en-GB"/>
          </w:rPr>
          <w:t>Since RAN1 #122 does not treat pre-Rel-19 topics, CRs relating to this LS are handled in RAN1 #122-bis.</w:t>
        </w:r>
      </w:hyperlink>
    </w:p>
    <w:p w14:paraId="5F69EC0F" w14:textId="73CBC57C" w:rsidR="006E1C82" w:rsidRDefault="00A96E64" w:rsidP="00A96E64">
      <w:pPr>
        <w:pStyle w:val="BodyText"/>
        <w:rPr>
          <w:b/>
          <w:bCs/>
        </w:rPr>
      </w:pPr>
      <w:r>
        <w:rPr>
          <w:b/>
          <w:bCs/>
        </w:rPr>
        <w:fldChar w:fldCharType="end"/>
      </w:r>
    </w:p>
    <w:p w14:paraId="71D79D99" w14:textId="77777777" w:rsidR="00F507D1" w:rsidRPr="00CE0424" w:rsidRDefault="00F507D1" w:rsidP="00CE0424">
      <w:pPr>
        <w:pStyle w:val="Heading1"/>
      </w:pPr>
      <w:bookmarkStart w:id="6" w:name="_In-sequence_SDU_delivery"/>
      <w:bookmarkEnd w:id="6"/>
      <w:r w:rsidRPr="00CE0424">
        <w:t>References</w:t>
      </w:r>
    </w:p>
    <w:p w14:paraId="715CA09B" w14:textId="1D435EFA" w:rsidR="003A7EF3" w:rsidRPr="00CE0424" w:rsidRDefault="00D403AB" w:rsidP="00611D59">
      <w:pPr>
        <w:pStyle w:val="Reference"/>
      </w:pPr>
      <w:bookmarkStart w:id="7" w:name="_Ref174151459"/>
      <w:bookmarkStart w:id="8" w:name="_Ref189809556"/>
      <w:bookmarkStart w:id="9" w:name="_Ref205977020"/>
      <w:r w:rsidRPr="00D403AB">
        <w:t>R1-2505120</w:t>
      </w:r>
      <w:r>
        <w:t xml:space="preserve"> (</w:t>
      </w:r>
      <w:r w:rsidRPr="00D403AB">
        <w:t>R2-2504897</w:t>
      </w:r>
      <w:r>
        <w:t>),</w:t>
      </w:r>
      <w:bookmarkEnd w:id="7"/>
      <w:bookmarkEnd w:id="8"/>
      <w:r>
        <w:t xml:space="preserve"> “</w:t>
      </w:r>
      <w:r w:rsidRPr="00D403AB">
        <w:t>LS on RACH-less handover</w:t>
      </w:r>
      <w:r>
        <w:t>,” RAN2, NEC, RAN1 #122, August 2025.</w:t>
      </w:r>
      <w:bookmarkEnd w:id="9"/>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22742" w14:textId="77777777" w:rsidR="009F2B91" w:rsidRDefault="009F2B91">
      <w:r>
        <w:separator/>
      </w:r>
    </w:p>
  </w:endnote>
  <w:endnote w:type="continuationSeparator" w:id="0">
    <w:p w14:paraId="5CCDF56D" w14:textId="77777777" w:rsidR="009F2B91" w:rsidRDefault="009F2B91">
      <w:r>
        <w:continuationSeparator/>
      </w:r>
    </w:p>
  </w:endnote>
  <w:endnote w:type="continuationNotice" w:id="1">
    <w:p w14:paraId="01284047" w14:textId="77777777" w:rsidR="009F2B91" w:rsidRDefault="009F2B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FBB91" w14:textId="77777777" w:rsidR="009F2B91" w:rsidRDefault="009F2B91">
      <w:r>
        <w:separator/>
      </w:r>
    </w:p>
  </w:footnote>
  <w:footnote w:type="continuationSeparator" w:id="0">
    <w:p w14:paraId="615EE3D6" w14:textId="77777777" w:rsidR="009F2B91" w:rsidRDefault="009F2B91">
      <w:r>
        <w:continuationSeparator/>
      </w:r>
    </w:p>
  </w:footnote>
  <w:footnote w:type="continuationNotice" w:id="1">
    <w:p w14:paraId="0675DCE3" w14:textId="77777777" w:rsidR="009F2B91" w:rsidRDefault="009F2B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start w:val="1"/>
      <w:numFmt w:val="bullet"/>
      <w:lvlText w:val=""/>
      <w:lvlJc w:val="left"/>
      <w:pPr>
        <w:tabs>
          <w:tab w:val="num" w:pos="900"/>
        </w:tabs>
        <w:ind w:left="900" w:hanging="360"/>
      </w:pPr>
      <w:rPr>
        <w:rFonts w:ascii="Wingdings" w:hAnsi="Wingdings" w:hint="default"/>
      </w:rPr>
    </w:lvl>
    <w:lvl w:ilvl="3" w:tplc="04090001">
      <w:start w:val="1"/>
      <w:numFmt w:val="bullet"/>
      <w:lvlText w:val=""/>
      <w:lvlJc w:val="left"/>
      <w:pPr>
        <w:tabs>
          <w:tab w:val="num" w:pos="1620"/>
        </w:tabs>
        <w:ind w:left="1620" w:hanging="360"/>
      </w:pPr>
      <w:rPr>
        <w:rFonts w:ascii="Symbol" w:hAnsi="Symbol" w:hint="default"/>
      </w:rPr>
    </w:lvl>
    <w:lvl w:ilvl="4" w:tplc="04090003">
      <w:start w:val="1"/>
      <w:numFmt w:val="bullet"/>
      <w:lvlText w:val="o"/>
      <w:lvlJc w:val="left"/>
      <w:pPr>
        <w:tabs>
          <w:tab w:val="num" w:pos="2340"/>
        </w:tabs>
        <w:ind w:left="2340" w:hanging="360"/>
      </w:pPr>
      <w:rPr>
        <w:rFonts w:ascii="Courier New" w:hAnsi="Courier New" w:cs="Courier New" w:hint="default"/>
      </w:rPr>
    </w:lvl>
    <w:lvl w:ilvl="5" w:tplc="04090005">
      <w:start w:val="1"/>
      <w:numFmt w:val="bullet"/>
      <w:lvlText w:val=""/>
      <w:lvlJc w:val="left"/>
      <w:pPr>
        <w:tabs>
          <w:tab w:val="num" w:pos="3060"/>
        </w:tabs>
        <w:ind w:left="3060" w:hanging="360"/>
      </w:pPr>
      <w:rPr>
        <w:rFonts w:ascii="Wingdings" w:hAnsi="Wingdings" w:hint="default"/>
      </w:rPr>
    </w:lvl>
    <w:lvl w:ilvl="6" w:tplc="04090001">
      <w:start w:val="1"/>
      <w:numFmt w:val="bullet"/>
      <w:lvlText w:val=""/>
      <w:lvlJc w:val="left"/>
      <w:pPr>
        <w:tabs>
          <w:tab w:val="num" w:pos="3780"/>
        </w:tabs>
        <w:ind w:left="3780" w:hanging="360"/>
      </w:pPr>
      <w:rPr>
        <w:rFonts w:ascii="Symbol" w:hAnsi="Symbol" w:hint="default"/>
      </w:rPr>
    </w:lvl>
    <w:lvl w:ilvl="7" w:tplc="04090003">
      <w:start w:val="1"/>
      <w:numFmt w:val="bullet"/>
      <w:lvlText w:val="o"/>
      <w:lvlJc w:val="left"/>
      <w:pPr>
        <w:tabs>
          <w:tab w:val="num" w:pos="4500"/>
        </w:tabs>
        <w:ind w:left="4500" w:hanging="360"/>
      </w:pPr>
      <w:rPr>
        <w:rFonts w:ascii="Courier New" w:hAnsi="Courier New" w:cs="Courier New" w:hint="default"/>
      </w:rPr>
    </w:lvl>
    <w:lvl w:ilvl="8" w:tplc="04090005">
      <w:start w:val="1"/>
      <w:numFmt w:val="bullet"/>
      <w:lvlText w:val=""/>
      <w:lvlJc w:val="left"/>
      <w:pPr>
        <w:tabs>
          <w:tab w:val="num" w:pos="5220"/>
        </w:tabs>
        <w:ind w:left="522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3"/>
  </w:num>
  <w:num w:numId="2" w16cid:durableId="355155966">
    <w:abstractNumId w:val="16"/>
  </w:num>
  <w:num w:numId="3" w16cid:durableId="1913851990">
    <w:abstractNumId w:val="11"/>
  </w:num>
  <w:num w:numId="4" w16cid:durableId="2090736220">
    <w:abstractNumId w:val="12"/>
  </w:num>
  <w:num w:numId="5" w16cid:durableId="674647555">
    <w:abstractNumId w:val="8"/>
  </w:num>
  <w:num w:numId="6" w16cid:durableId="1498110781">
    <w:abstractNumId w:val="15"/>
  </w:num>
  <w:num w:numId="7" w16cid:durableId="1084961623">
    <w:abstractNumId w:val="20"/>
  </w:num>
  <w:num w:numId="8" w16cid:durableId="2086880802">
    <w:abstractNumId w:val="9"/>
  </w:num>
  <w:num w:numId="9" w16cid:durableId="1576015632">
    <w:abstractNumId w:val="7"/>
  </w:num>
  <w:num w:numId="10" w16cid:durableId="2126541449">
    <w:abstractNumId w:val="2"/>
  </w:num>
  <w:num w:numId="11" w16cid:durableId="693337342">
    <w:abstractNumId w:val="1"/>
  </w:num>
  <w:num w:numId="12" w16cid:durableId="1916816155">
    <w:abstractNumId w:val="0"/>
  </w:num>
  <w:num w:numId="13" w16cid:durableId="1591889704">
    <w:abstractNumId w:val="17"/>
  </w:num>
  <w:num w:numId="14" w16cid:durableId="16199632">
    <w:abstractNumId w:val="18"/>
  </w:num>
  <w:num w:numId="15" w16cid:durableId="298389984">
    <w:abstractNumId w:val="13"/>
  </w:num>
  <w:num w:numId="16" w16cid:durableId="1337730544">
    <w:abstractNumId w:val="21"/>
  </w:num>
  <w:num w:numId="17" w16cid:durableId="561411510">
    <w:abstractNumId w:val="5"/>
  </w:num>
  <w:num w:numId="18" w16cid:durableId="1204906343">
    <w:abstractNumId w:val="6"/>
  </w:num>
  <w:num w:numId="19" w16cid:durableId="578713189">
    <w:abstractNumId w:val="4"/>
  </w:num>
  <w:num w:numId="20" w16cid:durableId="1661736935">
    <w:abstractNumId w:val="25"/>
  </w:num>
  <w:num w:numId="21" w16cid:durableId="1200509507">
    <w:abstractNumId w:val="10"/>
  </w:num>
  <w:num w:numId="22" w16cid:durableId="1050613117">
    <w:abstractNumId w:val="23"/>
  </w:num>
  <w:num w:numId="23" w16cid:durableId="305624043">
    <w:abstractNumId w:val="22"/>
  </w:num>
  <w:num w:numId="24" w16cid:durableId="1867131685">
    <w:abstractNumId w:val="19"/>
  </w:num>
  <w:num w:numId="25" w16cid:durableId="1088843026">
    <w:abstractNumId w:val="24"/>
  </w:num>
  <w:num w:numId="26" w16cid:durableId="3524161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3E4C"/>
    <w:rsid w:val="0002564D"/>
    <w:rsid w:val="00025ECA"/>
    <w:rsid w:val="000325B8"/>
    <w:rsid w:val="00034C15"/>
    <w:rsid w:val="00036BA1"/>
    <w:rsid w:val="000422E2"/>
    <w:rsid w:val="00042F22"/>
    <w:rsid w:val="000444EF"/>
    <w:rsid w:val="00052A07"/>
    <w:rsid w:val="000534E3"/>
    <w:rsid w:val="0005606A"/>
    <w:rsid w:val="00057117"/>
    <w:rsid w:val="00060ED4"/>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C1D"/>
    <w:rsid w:val="000F06D6"/>
    <w:rsid w:val="000F0EB1"/>
    <w:rsid w:val="000F1106"/>
    <w:rsid w:val="000F3BE9"/>
    <w:rsid w:val="000F3F6C"/>
    <w:rsid w:val="000F6DF3"/>
    <w:rsid w:val="001005FF"/>
    <w:rsid w:val="001058C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A0A"/>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6BD"/>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792"/>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2BC"/>
    <w:rsid w:val="00357380"/>
    <w:rsid w:val="003602D9"/>
    <w:rsid w:val="003604CE"/>
    <w:rsid w:val="00370E47"/>
    <w:rsid w:val="003742AC"/>
    <w:rsid w:val="00377CE1"/>
    <w:rsid w:val="00385BF0"/>
    <w:rsid w:val="003864B6"/>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E5B"/>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C75CC"/>
    <w:rsid w:val="004D36B1"/>
    <w:rsid w:val="004D5A1E"/>
    <w:rsid w:val="004D7EBD"/>
    <w:rsid w:val="004E2680"/>
    <w:rsid w:val="004E28F9"/>
    <w:rsid w:val="004E462E"/>
    <w:rsid w:val="004E56DC"/>
    <w:rsid w:val="004E76F4"/>
    <w:rsid w:val="004E7E71"/>
    <w:rsid w:val="004F0B4E"/>
    <w:rsid w:val="004F0B6C"/>
    <w:rsid w:val="004F2078"/>
    <w:rsid w:val="004F4DA3"/>
    <w:rsid w:val="00506557"/>
    <w:rsid w:val="0050677A"/>
    <w:rsid w:val="005103EC"/>
    <w:rsid w:val="005108D8"/>
    <w:rsid w:val="005116F9"/>
    <w:rsid w:val="005153A7"/>
    <w:rsid w:val="005219CF"/>
    <w:rsid w:val="00534B59"/>
    <w:rsid w:val="00536759"/>
    <w:rsid w:val="00537C62"/>
    <w:rsid w:val="00546970"/>
    <w:rsid w:val="00554E19"/>
    <w:rsid w:val="0056121F"/>
    <w:rsid w:val="00563FE5"/>
    <w:rsid w:val="00572505"/>
    <w:rsid w:val="00582809"/>
    <w:rsid w:val="0058798C"/>
    <w:rsid w:val="005900FA"/>
    <w:rsid w:val="0059133D"/>
    <w:rsid w:val="005935A4"/>
    <w:rsid w:val="005948C2"/>
    <w:rsid w:val="00595DCA"/>
    <w:rsid w:val="005966E7"/>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5911"/>
    <w:rsid w:val="005F618C"/>
    <w:rsid w:val="005F70BD"/>
    <w:rsid w:val="00601F47"/>
    <w:rsid w:val="0060283C"/>
    <w:rsid w:val="00604F14"/>
    <w:rsid w:val="00611B83"/>
    <w:rsid w:val="00613257"/>
    <w:rsid w:val="00620A71"/>
    <w:rsid w:val="00620D80"/>
    <w:rsid w:val="006234A6"/>
    <w:rsid w:val="00630001"/>
    <w:rsid w:val="006311B3"/>
    <w:rsid w:val="0063284C"/>
    <w:rsid w:val="00636398"/>
    <w:rsid w:val="006363C9"/>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A36"/>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E7D8D"/>
    <w:rsid w:val="006F1B70"/>
    <w:rsid w:val="006F341D"/>
    <w:rsid w:val="006F3CDE"/>
    <w:rsid w:val="006F581A"/>
    <w:rsid w:val="006F58D4"/>
    <w:rsid w:val="006F6582"/>
    <w:rsid w:val="0070346E"/>
    <w:rsid w:val="00704EDB"/>
    <w:rsid w:val="00706101"/>
    <w:rsid w:val="00707072"/>
    <w:rsid w:val="007073A3"/>
    <w:rsid w:val="00707D61"/>
    <w:rsid w:val="0071152D"/>
    <w:rsid w:val="00712287"/>
    <w:rsid w:val="00712772"/>
    <w:rsid w:val="007148D3"/>
    <w:rsid w:val="00715B9A"/>
    <w:rsid w:val="00721B32"/>
    <w:rsid w:val="007257D0"/>
    <w:rsid w:val="00726EA6"/>
    <w:rsid w:val="00727208"/>
    <w:rsid w:val="00727680"/>
    <w:rsid w:val="00733BEA"/>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4CFB"/>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2AB"/>
    <w:rsid w:val="007E7091"/>
    <w:rsid w:val="00803FAE"/>
    <w:rsid w:val="0080605F"/>
    <w:rsid w:val="00807786"/>
    <w:rsid w:val="00811FCB"/>
    <w:rsid w:val="008158D6"/>
    <w:rsid w:val="00817196"/>
    <w:rsid w:val="008235DB"/>
    <w:rsid w:val="00824AB4"/>
    <w:rsid w:val="00825C42"/>
    <w:rsid w:val="00825D25"/>
    <w:rsid w:val="00827D6F"/>
    <w:rsid w:val="00830F2B"/>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912"/>
    <w:rsid w:val="00902350"/>
    <w:rsid w:val="0090336B"/>
    <w:rsid w:val="009053AA"/>
    <w:rsid w:val="009066D6"/>
    <w:rsid w:val="00906939"/>
    <w:rsid w:val="00910B7D"/>
    <w:rsid w:val="00911DFB"/>
    <w:rsid w:val="009139D9"/>
    <w:rsid w:val="00914AD8"/>
    <w:rsid w:val="00916079"/>
    <w:rsid w:val="00917CE9"/>
    <w:rsid w:val="0092075B"/>
    <w:rsid w:val="00920BF2"/>
    <w:rsid w:val="00922010"/>
    <w:rsid w:val="00922474"/>
    <w:rsid w:val="00931BD9"/>
    <w:rsid w:val="009368F3"/>
    <w:rsid w:val="00941636"/>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65E6F"/>
    <w:rsid w:val="009665D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B91"/>
    <w:rsid w:val="009F344F"/>
    <w:rsid w:val="009F4907"/>
    <w:rsid w:val="00A01151"/>
    <w:rsid w:val="00A031D8"/>
    <w:rsid w:val="00A048A8"/>
    <w:rsid w:val="00A04F49"/>
    <w:rsid w:val="00A13E54"/>
    <w:rsid w:val="00A17F63"/>
    <w:rsid w:val="00A21918"/>
    <w:rsid w:val="00A2193B"/>
    <w:rsid w:val="00A2351A"/>
    <w:rsid w:val="00A264A9"/>
    <w:rsid w:val="00A26DCF"/>
    <w:rsid w:val="00A27785"/>
    <w:rsid w:val="00A30187"/>
    <w:rsid w:val="00A3448A"/>
    <w:rsid w:val="00A36297"/>
    <w:rsid w:val="00A41E2B"/>
    <w:rsid w:val="00A45B74"/>
    <w:rsid w:val="00A52E1D"/>
    <w:rsid w:val="00A56054"/>
    <w:rsid w:val="00A611BC"/>
    <w:rsid w:val="00A61499"/>
    <w:rsid w:val="00A62A77"/>
    <w:rsid w:val="00A63483"/>
    <w:rsid w:val="00A657A1"/>
    <w:rsid w:val="00A657D7"/>
    <w:rsid w:val="00A660AC"/>
    <w:rsid w:val="00A67E6C"/>
    <w:rsid w:val="00A71B99"/>
    <w:rsid w:val="00A739D0"/>
    <w:rsid w:val="00A761D4"/>
    <w:rsid w:val="00A77EC4"/>
    <w:rsid w:val="00A92879"/>
    <w:rsid w:val="00A9442A"/>
    <w:rsid w:val="00A96E64"/>
    <w:rsid w:val="00AA016F"/>
    <w:rsid w:val="00AA1ED6"/>
    <w:rsid w:val="00AA51D6"/>
    <w:rsid w:val="00AB0BC8"/>
    <w:rsid w:val="00AB11CA"/>
    <w:rsid w:val="00AB14D9"/>
    <w:rsid w:val="00AB4AB8"/>
    <w:rsid w:val="00AB5C5B"/>
    <w:rsid w:val="00AB655E"/>
    <w:rsid w:val="00AB6A88"/>
    <w:rsid w:val="00AC007F"/>
    <w:rsid w:val="00AC22F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15B6"/>
    <w:rsid w:val="00B664C7"/>
    <w:rsid w:val="00B713D8"/>
    <w:rsid w:val="00B739F6"/>
    <w:rsid w:val="00B81A6C"/>
    <w:rsid w:val="00B8473A"/>
    <w:rsid w:val="00B85DE5"/>
    <w:rsid w:val="00B90F73"/>
    <w:rsid w:val="00B93B59"/>
    <w:rsid w:val="00B9406A"/>
    <w:rsid w:val="00BA2280"/>
    <w:rsid w:val="00BA2A08"/>
    <w:rsid w:val="00BA56D2"/>
    <w:rsid w:val="00BA6188"/>
    <w:rsid w:val="00BA76E0"/>
    <w:rsid w:val="00BB2A25"/>
    <w:rsid w:val="00BB51E9"/>
    <w:rsid w:val="00BC0FDC"/>
    <w:rsid w:val="00BC3053"/>
    <w:rsid w:val="00BC4D2E"/>
    <w:rsid w:val="00BD2B56"/>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A8C"/>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66C"/>
    <w:rsid w:val="00D10249"/>
    <w:rsid w:val="00D115C3"/>
    <w:rsid w:val="00D11897"/>
    <w:rsid w:val="00D13135"/>
    <w:rsid w:val="00D13E4E"/>
    <w:rsid w:val="00D228B4"/>
    <w:rsid w:val="00D239A7"/>
    <w:rsid w:val="00D23F47"/>
    <w:rsid w:val="00D36E71"/>
    <w:rsid w:val="00D37D87"/>
    <w:rsid w:val="00D403AB"/>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E54"/>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08C"/>
    <w:rsid w:val="00E446F1"/>
    <w:rsid w:val="00E46886"/>
    <w:rsid w:val="00E47AEF"/>
    <w:rsid w:val="00E53B75"/>
    <w:rsid w:val="00E54E3B"/>
    <w:rsid w:val="00E57565"/>
    <w:rsid w:val="00E63838"/>
    <w:rsid w:val="00E64434"/>
    <w:rsid w:val="00E67C51"/>
    <w:rsid w:val="00E72A8E"/>
    <w:rsid w:val="00E72EFC"/>
    <w:rsid w:val="00E758EC"/>
    <w:rsid w:val="00E8234C"/>
    <w:rsid w:val="00E83AA9"/>
    <w:rsid w:val="00E84497"/>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701"/>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A4A36"/>
    <w:rPr>
      <w:rFonts w:ascii="Arial" w:eastAsiaTheme="minorHAnsi" w:hAnsi="Arial" w:cstheme="minorBidi"/>
      <w:szCs w:val="22"/>
      <w:lang w:val="en-US" w:eastAsia="en-US"/>
    </w:rPr>
  </w:style>
  <w:style w:type="paragraph" w:customStyle="1" w:styleId="3GPPAgreements">
    <w:name w:val="3GPP Agreements"/>
    <w:basedOn w:val="Normal"/>
    <w:qFormat/>
    <w:rsid w:val="00B615B6"/>
    <w:pPr>
      <w:numPr>
        <w:numId w:val="2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styleId="Mention">
    <w:name w:val="Mention"/>
    <w:basedOn w:val="DefaultParagraphFont"/>
    <w:uiPriority w:val="99"/>
    <w:unhideWhenUsed/>
    <w:rsid w:val="007115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33936">
      <w:bodyDiv w:val="1"/>
      <w:marLeft w:val="0"/>
      <w:marRight w:val="0"/>
      <w:marTop w:val="0"/>
      <w:marBottom w:val="0"/>
      <w:divBdr>
        <w:top w:val="none" w:sz="0" w:space="0" w:color="auto"/>
        <w:left w:val="none" w:sz="0" w:space="0" w:color="auto"/>
        <w:bottom w:val="none" w:sz="0" w:space="0" w:color="auto"/>
        <w:right w:val="none" w:sz="0" w:space="0" w:color="auto"/>
      </w:divBdr>
    </w:div>
    <w:div w:id="122429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79EF85E-ED21-481B-A1D9-BB1AD34AD14D}">
  <ds:schemaRefs>
    <ds:schemaRef ds:uri="http://schemas.openxmlformats.org/officeDocument/2006/bibliography"/>
  </ds:schemaRefs>
</ds:datastoreItem>
</file>

<file path=customXml/itemProps2.xml><?xml version="1.0" encoding="utf-8"?>
<ds:datastoreItem xmlns:ds="http://schemas.openxmlformats.org/officeDocument/2006/customXml" ds:itemID="{D136B5E2-E581-47A2-96FB-BC812D4E6DAD}"/>
</file>

<file path=customXml/itemProps3.xml><?xml version="1.0" encoding="utf-8"?>
<ds:datastoreItem xmlns:ds="http://schemas.openxmlformats.org/officeDocument/2006/customXml" ds:itemID="{75DA2CC1-3FD4-456B-8600-D7C3A3CD5190}"/>
</file>

<file path=customXml/itemProps4.xml><?xml version="1.0" encoding="utf-8"?>
<ds:datastoreItem xmlns:ds="http://schemas.openxmlformats.org/officeDocument/2006/customXml" ds:itemID="{18BFD9D7-E94C-4897-A8FB-9979BB0E122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2025-08-15T17:50:00Z</dcterms:created>
  <dcterms:modified xsi:type="dcterms:W3CDTF">2025-08-15T17:50:00Z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ies>
</file>